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89" w:rsidRDefault="00706E89" w:rsidP="00706E89">
      <w:pPr>
        <w:pStyle w:val="Web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36"/>
          <w:szCs w:val="36"/>
        </w:rPr>
        <w:t>長庚大學校長遴選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36"/>
          <w:szCs w:val="36"/>
        </w:rPr>
        <w:t>及解聘</w:t>
      </w:r>
      <w:r>
        <w:rPr>
          <w:rFonts w:ascii="標楷體" w:eastAsia="標楷體" w:hAnsi="標楷體"/>
          <w:sz w:val="36"/>
          <w:szCs w:val="36"/>
        </w:rPr>
        <w:t>辦法</w:t>
      </w:r>
    </w:p>
    <w:p w:rsidR="00706E89" w:rsidRDefault="00706E89" w:rsidP="00706E89">
      <w:pPr>
        <w:pStyle w:val="Web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88.12.23教育部核定實施</w:t>
      </w:r>
      <w:r>
        <w:rPr>
          <w:rFonts w:ascii="標楷體" w:eastAsia="標楷體" w:hAnsi="標楷體" w:hint="eastAsia"/>
          <w:sz w:val="20"/>
          <w:szCs w:val="20"/>
        </w:rPr>
        <w:br/>
        <w:t>100.07.21董事會通過修訂</w:t>
      </w:r>
      <w:r>
        <w:rPr>
          <w:rFonts w:ascii="標楷體" w:eastAsia="標楷體" w:hAnsi="標楷體"/>
          <w:sz w:val="20"/>
          <w:szCs w:val="20"/>
        </w:rPr>
        <w:br/>
      </w:r>
      <w:r w:rsidR="00E8095C">
        <w:rPr>
          <w:rFonts w:ascii="標楷體" w:eastAsia="標楷體" w:hAnsi="標楷體" w:hint="eastAsia"/>
          <w:sz w:val="20"/>
          <w:szCs w:val="20"/>
        </w:rPr>
        <w:t>104.07.14董事會通過修訂</w:t>
      </w:r>
    </w:p>
    <w:p w:rsidR="00706E89" w:rsidRDefault="00706E89" w:rsidP="00706E89">
      <w:pPr>
        <w:pStyle w:val="Web"/>
        <w:spacing w:line="360" w:lineRule="exact"/>
        <w:ind w:left="1078" w:hangingChars="385" w:hanging="1078"/>
        <w:rPr>
          <w:rFonts w:ascii="Times New Roman" w:eastAsia="標楷體" w:hAnsi="Times New Roman" w:cs="Times New Roman" w:hint="eastAsia"/>
          <w:color w:val="000000"/>
          <w:spacing w:val="-10"/>
        </w:rPr>
      </w:pPr>
      <w:r w:rsidRPr="00BA1082">
        <w:rPr>
          <w:rFonts w:ascii="標楷體" w:eastAsia="標楷體" w:hAnsi="標楷體"/>
          <w:sz w:val="28"/>
          <w:szCs w:val="28"/>
        </w:rPr>
        <w:t xml:space="preserve">第一條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本辦法依據大學法、私立學校法及本校組織規程等相關規定訂定。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="1078" w:rightChars="-20" w:right="-48" w:hangingChars="385" w:hanging="1078"/>
        <w:jc w:val="both"/>
        <w:rPr>
          <w:rFonts w:ascii="標楷體" w:eastAsia="標楷體" w:hAnsi="標楷體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校長任期三年，得連任。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  <w:u w:val="single"/>
        </w:rPr>
        <w:t>本校如符合「大學評鑑辦法」第九條及第十條第一項規定，經教育部評鑑為辦學績效卓著者，校長年齡上限得放寬至</w:t>
      </w:r>
      <w:r w:rsidR="00487EAB" w:rsidRPr="00487EAB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  <w:u w:val="single"/>
        </w:rPr>
        <w:t>七十五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  <w:u w:val="single"/>
        </w:rPr>
        <w:t>歲。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任期屆滿前三</w:t>
      </w:r>
      <w:proofErr w:type="gramStart"/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個</w:t>
      </w:r>
      <w:proofErr w:type="gramEnd"/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月內，由董事會決議是否連任。校長因故出缺或董事會決議</w:t>
      </w:r>
      <w:proofErr w:type="gramStart"/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不</w:t>
      </w:r>
      <w:proofErr w:type="gramEnd"/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續聘，董事會應於一個月內組織校長遴選委員會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(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以下簡稱</w:t>
      </w:r>
      <w:proofErr w:type="gramStart"/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)</w:t>
      </w:r>
      <w:r w:rsidR="00487EAB" w:rsidRPr="00487EAB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，負責校長候選人之遴選工作。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-45" w:left="824" w:rightChars="-20" w:right="-48" w:hangingChars="333" w:hanging="932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校長候選人應具備下列各項條件：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一、認同本校教育理念與辦學精神且具有卓越之行政經驗及領導能力。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二、具有公認之學術成就及聲望。</w:t>
      </w:r>
    </w:p>
    <w:p w:rsidR="00706E89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三、有高尚之品德及操守，足為表率。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標楷體" w:eastAsia="標楷體" w:hAnsi="標楷體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四、符合教育人員任用條例等有關法令規定之資格。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-45" w:left="1079" w:rightChars="-20" w:right="-48" w:hangingChars="424" w:hanging="1187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 xml:space="preserve">第四條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委會置委員九人，由下列人員組成，任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一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性別委員應占委員總數三分之一以上，並由董事會就委員中指定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一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人為召集人。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50" w:left="1618" w:rightChars="-20" w:right="-48" w:hangingChars="207" w:hanging="53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一、教師代表五人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：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由各學院及通識教育中心各推選二到三人，經院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(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中心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)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務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會議通過後，送請董事會圈選。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50" w:left="1618" w:rightChars="-20" w:right="-48" w:hangingChars="207" w:hanging="53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二、職員代表二人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：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由董事會自學校職員中遴選資深且具優異表現者。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50" w:left="1618" w:rightChars="-20" w:right="-48" w:hangingChars="207" w:hanging="53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三、校友代表一人</w:t>
      </w:r>
      <w:r w:rsidRPr="000F6120">
        <w:rPr>
          <w:rFonts w:ascii="Times New Roman" w:eastAsia="標楷體" w:hAnsi="Times New Roman" w:cs="Times New Roman" w:hint="eastAsia"/>
          <w:b/>
          <w:color w:val="000000"/>
          <w:spacing w:val="-10"/>
          <w:sz w:val="28"/>
          <w:szCs w:val="28"/>
        </w:rPr>
        <w:t>：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由董事會自畢業校友中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遴聘具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優異表現者。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50" w:left="1618" w:rightChars="-20" w:right="-48" w:hangingChars="207" w:hanging="53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四、社會公正人士一人；由董事會自教育界、學術界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聘經驗豐富聲譽卓著者。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49" w:left="1078" w:rightChars="-20" w:right="-48"/>
        <w:jc w:val="both"/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前項第一款各學院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(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中心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)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所推選者如少於二人，應限期由原推薦單位補足，倘未能於期限內補足得由董事長推薦補足之。另遴選委員如因故出缺，其遺缺由董事會自原推薦之人士中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聘之，如原推薦之人士名額不足，應限期由原推薦單位推薦補足，倘未能於限期內補足，得由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委會自原推薦人士所代表之人員範圍內選任補足出缺之委員名額。但出缺之委員為校友代表、社會公正人士者，由董事會另行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聘或推派之。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49" w:left="1078" w:rightChars="-20" w:right="-48"/>
        <w:jc w:val="both"/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遴選委員如被推薦為校長候選人且經本人同意，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應即辭卸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遴選委員職務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。</w:t>
      </w:r>
    </w:p>
    <w:p w:rsidR="00706E89" w:rsidRPr="000F6120" w:rsidRDefault="00706E89" w:rsidP="00706E89">
      <w:pPr>
        <w:pStyle w:val="Web"/>
        <w:spacing w:line="4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第五條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委會對於一般事項之決議，應有過半數委員之出席，以出席委員三分之二以上之同意行之。但就推薦校長候選人為決議，應有三分之二以上委員之出席，以出席委員三分之二以上之同意行之。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-45" w:left="1079" w:rightChars="-20" w:right="-48" w:hangingChars="424" w:hanging="1187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第六條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校長候選人遴選程序如下：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50" w:left="1618" w:rightChars="-20" w:right="-48" w:hangingChars="207" w:hanging="53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lastRenderedPageBreak/>
        <w:t>一、由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委會公告候選人資格條件後，以各界推薦或自我推薦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之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公開方式徵求人選。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450" w:left="1618" w:rightChars="-20" w:right="-48" w:hangingChars="207" w:hanging="538"/>
        <w:jc w:val="both"/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二、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委會彙整候選人相關資料，並徵詢本人之意願後，提會評議。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委會得對候選人進行訪談，並要求其提供各項必要文件資料。</w:t>
      </w:r>
    </w:p>
    <w:p w:rsidR="00706E89" w:rsidRPr="000F6120" w:rsidRDefault="00706E89" w:rsidP="00706E89">
      <w:pPr>
        <w:pStyle w:val="Web"/>
        <w:spacing w:line="36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第七條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委會應將遴選之新任校長候選人二至三人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(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年齡以不超過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65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歲為原則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)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依姓氏筆劃順序送請董事會圈選，經董事會決定校長人選，報請教育部核准後聘任之。如董事會未能同意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委會所提出之候選人，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得敘明理由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並</w:t>
      </w:r>
      <w:proofErr w:type="gramEnd"/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限期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請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委會再推薦候選人。</w:t>
      </w:r>
    </w:p>
    <w:p w:rsidR="00706E89" w:rsidRDefault="00706E89" w:rsidP="00706E89">
      <w:pPr>
        <w:pStyle w:val="Web"/>
        <w:spacing w:line="360" w:lineRule="exact"/>
        <w:ind w:left="1078" w:hangingChars="385" w:hanging="1078"/>
        <w:rPr>
          <w:rFonts w:ascii="Times New Roman" w:eastAsia="標楷體" w:hAnsi="Times New Roman" w:cs="Times New Roman" w:hint="eastAsia"/>
          <w:color w:val="000000"/>
          <w:spacing w:val="-10"/>
        </w:rPr>
      </w:pPr>
      <w:r w:rsidRPr="00BA1082">
        <w:rPr>
          <w:rFonts w:ascii="標楷體" w:eastAsia="標楷體" w:hAnsi="標楷體"/>
          <w:sz w:val="28"/>
          <w:szCs w:val="28"/>
        </w:rPr>
        <w:t>第八條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參與校長遴選之有關人員對於校長候選人名單及作業過程，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應負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保密之義務</w:t>
      </w:r>
      <w:r w:rsidRPr="00E03360">
        <w:rPr>
          <w:rFonts w:ascii="Times New Roman" w:eastAsia="標楷體" w:hAnsi="Times New Roman" w:cs="Times New Roman"/>
          <w:color w:val="000000"/>
          <w:spacing w:val="-10"/>
        </w:rPr>
        <w:t>。</w:t>
      </w:r>
    </w:p>
    <w:p w:rsidR="00706E89" w:rsidRPr="000F6120" w:rsidRDefault="00706E89" w:rsidP="00706E89">
      <w:pPr>
        <w:pStyle w:val="Web"/>
        <w:spacing w:line="36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第九條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委會於指定之期間未能完成遴選工作，董事會得解散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委會並重新組織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委會。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委會應於校長就任時自動解散。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-45" w:left="824" w:rightChars="-20" w:right="-48" w:hangingChars="333" w:hanging="93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第十條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本校校長於任期中有下列情事之</w:t>
      </w:r>
      <w:proofErr w:type="gramStart"/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一</w:t>
      </w:r>
      <w:proofErr w:type="gramEnd"/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者，董事會得予以解聘：</w:t>
      </w:r>
    </w:p>
    <w:p w:rsidR="00706E89" w:rsidRPr="000F6120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一、受有期徒刑以上判決確定。</w:t>
      </w:r>
    </w:p>
    <w:p w:rsidR="00706E89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Times New Roman" w:eastAsia="標楷體" w:hAnsi="標楷體" w:cs="Times New Roman" w:hint="eastAsia"/>
          <w:color w:val="000000"/>
          <w:sz w:val="28"/>
          <w:szCs w:val="28"/>
        </w:rPr>
      </w:pPr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二、嚴重違反教育法令或</w:t>
      </w:r>
      <w:proofErr w:type="gramStart"/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有損師道</w:t>
      </w:r>
      <w:proofErr w:type="gramEnd"/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情節重大。</w:t>
      </w:r>
    </w:p>
    <w:p w:rsidR="00706E89" w:rsidRPr="00BA1082" w:rsidRDefault="00706E89" w:rsidP="00706E89">
      <w:pPr>
        <w:pStyle w:val="Web"/>
        <w:spacing w:before="0" w:beforeAutospacing="0" w:after="0" w:afterAutospacing="0" w:line="400" w:lineRule="exact"/>
        <w:ind w:leftChars="255" w:left="612" w:rightChars="-20" w:right="-48" w:firstLine="468"/>
        <w:jc w:val="both"/>
        <w:rPr>
          <w:rFonts w:ascii="標楷體" w:eastAsia="標楷體" w:hAnsi="標楷體"/>
          <w:sz w:val="28"/>
          <w:szCs w:val="28"/>
        </w:rPr>
      </w:pPr>
      <w:r w:rsidRPr="000F6120">
        <w:rPr>
          <w:rFonts w:ascii="Times New Roman" w:eastAsia="標楷體" w:hAnsi="標楷體" w:cs="Times New Roman" w:hint="eastAsia"/>
          <w:color w:val="000000"/>
          <w:sz w:val="28"/>
          <w:szCs w:val="28"/>
        </w:rPr>
        <w:t>三</w:t>
      </w:r>
      <w:r w:rsidRPr="000F6120">
        <w:rPr>
          <w:rFonts w:ascii="Times New Roman" w:eastAsia="標楷體" w:hAnsi="標楷體" w:cs="Times New Roman"/>
          <w:color w:val="000000"/>
          <w:sz w:val="28"/>
          <w:szCs w:val="28"/>
        </w:rPr>
        <w:t>、其他符合「私立學校法」及「教育人員任用條例」相關解聘規定。</w:t>
      </w:r>
    </w:p>
    <w:p w:rsidR="00706E89" w:rsidRPr="000F6120" w:rsidRDefault="00706E89" w:rsidP="00706E89">
      <w:pPr>
        <w:pStyle w:val="Web"/>
        <w:spacing w:line="360" w:lineRule="exact"/>
        <w:ind w:left="1218" w:hangingChars="435" w:hanging="1218"/>
        <w:rPr>
          <w:rFonts w:ascii="標楷體" w:eastAsia="標楷體" w:hAnsi="標楷體" w:hint="eastAsia"/>
          <w:sz w:val="28"/>
          <w:szCs w:val="28"/>
        </w:rPr>
      </w:pPr>
      <w:r w:rsidRPr="00BA1082">
        <w:rPr>
          <w:rFonts w:ascii="標楷體" w:eastAsia="標楷體" w:hAnsi="標楷體"/>
          <w:sz w:val="28"/>
          <w:szCs w:val="28"/>
        </w:rPr>
        <w:t>第十一條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委會之委員為無給職，</w:t>
      </w:r>
      <w:proofErr w:type="gramStart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遴</w:t>
      </w:r>
      <w:proofErr w:type="gramEnd"/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委會之事務經費由學校編列預算支應。</w:t>
      </w:r>
    </w:p>
    <w:p w:rsidR="00706E89" w:rsidRPr="00B31D8A" w:rsidRDefault="00706E89" w:rsidP="00706E89">
      <w:pPr>
        <w:pStyle w:val="Web"/>
        <w:spacing w:line="360" w:lineRule="exact"/>
        <w:ind w:left="1131" w:hangingChars="435" w:hanging="1131"/>
        <w:rPr>
          <w:rFonts w:ascii="標楷體" w:eastAsia="標楷體" w:hAnsi="標楷體"/>
          <w:sz w:val="28"/>
          <w:szCs w:val="28"/>
        </w:rPr>
      </w:pP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第十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二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條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 xml:space="preserve"> 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本辦法經校務會議</w:t>
      </w:r>
      <w:r w:rsidRPr="000F6120"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通過，</w:t>
      </w:r>
      <w:r w:rsidRPr="000F6120">
        <w:rPr>
          <w:rFonts w:ascii="Times New Roman" w:eastAsia="標楷體" w:hAnsi="Times New Roman" w:cs="Times New Roman"/>
          <w:color w:val="000000"/>
          <w:spacing w:val="-10"/>
          <w:sz w:val="28"/>
          <w:szCs w:val="28"/>
        </w:rPr>
        <w:t>送請董事會審核後施行，修正時亦同</w:t>
      </w:r>
      <w:r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</w:rPr>
        <w:t>。</w:t>
      </w:r>
    </w:p>
    <w:p w:rsidR="00706E89" w:rsidRPr="00706E89" w:rsidRDefault="00706E89"/>
    <w:sectPr w:rsidR="00706E89" w:rsidRPr="00706E89" w:rsidSect="00706E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3C" w:rsidRDefault="0054753C" w:rsidP="00ED7BCF">
      <w:r>
        <w:separator/>
      </w:r>
    </w:p>
  </w:endnote>
  <w:endnote w:type="continuationSeparator" w:id="0">
    <w:p w:rsidR="0054753C" w:rsidRDefault="0054753C" w:rsidP="00ED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3C" w:rsidRDefault="0054753C" w:rsidP="00ED7BCF">
      <w:r>
        <w:separator/>
      </w:r>
    </w:p>
  </w:footnote>
  <w:footnote w:type="continuationSeparator" w:id="0">
    <w:p w:rsidR="0054753C" w:rsidRDefault="0054753C" w:rsidP="00ED7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E89"/>
    <w:rsid w:val="00172FE6"/>
    <w:rsid w:val="00197903"/>
    <w:rsid w:val="00487EAB"/>
    <w:rsid w:val="004947B1"/>
    <w:rsid w:val="0054753C"/>
    <w:rsid w:val="00706E89"/>
    <w:rsid w:val="008F4C1B"/>
    <w:rsid w:val="009748F9"/>
    <w:rsid w:val="00E408F2"/>
    <w:rsid w:val="00E8095C"/>
    <w:rsid w:val="00E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06E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 字元 字元"/>
    <w:basedOn w:val="a"/>
    <w:autoRedefine/>
    <w:rsid w:val="00706E89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D7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7BC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D7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7B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d000009048</cp:lastModifiedBy>
  <cp:revision>2</cp:revision>
  <cp:lastPrinted>2015-03-23T05:07:00Z</cp:lastPrinted>
  <dcterms:created xsi:type="dcterms:W3CDTF">2015-07-28T02:54:00Z</dcterms:created>
  <dcterms:modified xsi:type="dcterms:W3CDTF">2015-07-28T02:54:00Z</dcterms:modified>
</cp:coreProperties>
</file>